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B5" w:rsidRPr="00212C23" w:rsidRDefault="00BA71B5" w:rsidP="00BA71B5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33E0CB4B" wp14:editId="51E3C84C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1B5" w:rsidRPr="00212C23" w:rsidRDefault="00BA71B5" w:rsidP="00BA71B5">
      <w:pPr>
        <w:suppressAutoHyphens/>
        <w:rPr>
          <w:rFonts w:cs="Times New Roman"/>
          <w:b/>
          <w:sz w:val="44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BA71B5" w:rsidRPr="00212C23" w:rsidRDefault="00BA71B5" w:rsidP="00BA71B5">
      <w:pPr>
        <w:suppressAutoHyphens/>
        <w:jc w:val="center"/>
        <w:rPr>
          <w:rFonts w:cs="Times New Roman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22"/>
        </w:rPr>
      </w:pPr>
    </w:p>
    <w:p w:rsidR="00BA71B5" w:rsidRPr="00212C23" w:rsidRDefault="00BA71B5" w:rsidP="00BA71B5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212C23" w:rsidRDefault="00353CD3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08.10.2020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A71B5" w:rsidRPr="00212C23" w:rsidRDefault="00BA71B5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71B5" w:rsidRPr="00212C23" w:rsidRDefault="00BA71B5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B5" w:rsidRPr="00212C23" w:rsidRDefault="00353CD3" w:rsidP="00580E06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306-п</w:t>
            </w:r>
          </w:p>
        </w:tc>
      </w:tr>
    </w:tbl>
    <w:p w:rsidR="00BA71B5" w:rsidRPr="00212C23" w:rsidRDefault="00BA71B5" w:rsidP="00BA71B5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:rsidR="00BA71B5" w:rsidRPr="00212C23" w:rsidRDefault="00BA71B5" w:rsidP="00BA71B5">
      <w:pPr>
        <w:suppressAutoHyphens/>
        <w:jc w:val="center"/>
        <w:rPr>
          <w:rFonts w:cs="Times New Roman"/>
          <w:sz w:val="20"/>
          <w:szCs w:val="24"/>
        </w:rPr>
      </w:pPr>
    </w:p>
    <w:p w:rsidR="00BA71B5" w:rsidRPr="00212C23" w:rsidRDefault="00BA71B5" w:rsidP="00BA71B5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212C23">
        <w:rPr>
          <w:rFonts w:eastAsia="BatangChe" w:cs="Times New Roman"/>
          <w:szCs w:val="24"/>
        </w:rPr>
        <w:tab/>
        <w:t xml:space="preserve">    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:rsidR="00BA71B5" w:rsidRPr="00212C23" w:rsidRDefault="00BA71B5" w:rsidP="00D34E7F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в муниципальную программу «Развитие и функционирование дорожно-транспортного комплекса» на 2020 – 2024 годы</w:t>
      </w:r>
    </w:p>
    <w:p w:rsidR="00BA71B5" w:rsidRPr="00212C23" w:rsidRDefault="00BA71B5" w:rsidP="00BA71B5">
      <w:pPr>
        <w:suppressAutoHyphens/>
        <w:jc w:val="both"/>
        <w:rPr>
          <w:rFonts w:cs="Times New Roman"/>
          <w:sz w:val="24"/>
          <w:szCs w:val="24"/>
        </w:rPr>
      </w:pPr>
    </w:p>
    <w:p w:rsidR="00212C23" w:rsidRPr="00212C23" w:rsidRDefault="00212C23" w:rsidP="00BA71B5">
      <w:pPr>
        <w:suppressAutoHyphens/>
        <w:jc w:val="both"/>
        <w:rPr>
          <w:rFonts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BA71B5" w:rsidRPr="00212C23" w:rsidRDefault="00BA71B5" w:rsidP="00BA71B5">
      <w:pPr>
        <w:suppressAutoHyphens/>
        <w:ind w:firstLine="709"/>
        <w:rPr>
          <w:rFonts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:rsidR="00BA71B5" w:rsidRPr="00212C23" w:rsidRDefault="00BA71B5" w:rsidP="00BA71B5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B41AF8" w:rsidRPr="00212C23" w:rsidRDefault="00B41AF8" w:rsidP="0066194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 – 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252EF7">
        <w:rPr>
          <w:rFonts w:cs="Times New Roman"/>
          <w:sz w:val="24"/>
          <w:szCs w:val="24"/>
        </w:rPr>
        <w:t>, изложив ее в новой редакции,</w:t>
      </w:r>
      <w:r w:rsidR="0066194F" w:rsidRPr="00212C23">
        <w:rPr>
          <w:rFonts w:cs="Times New Roman"/>
          <w:sz w:val="24"/>
          <w:szCs w:val="24"/>
        </w:rPr>
        <w:t xml:space="preserve"> согласно </w:t>
      </w:r>
      <w:proofErr w:type="gramStart"/>
      <w:r w:rsidR="0066194F" w:rsidRPr="00212C23">
        <w:rPr>
          <w:rFonts w:cs="Times New Roman"/>
          <w:sz w:val="24"/>
          <w:szCs w:val="24"/>
        </w:rPr>
        <w:t>приложению</w:t>
      </w:r>
      <w:proofErr w:type="gramEnd"/>
      <w:r w:rsidR="0066194F" w:rsidRPr="00212C23">
        <w:rPr>
          <w:rFonts w:cs="Times New Roman"/>
          <w:sz w:val="24"/>
          <w:szCs w:val="24"/>
        </w:rPr>
        <w:t xml:space="preserve">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:rsidR="00BA71B5" w:rsidRPr="00212C23" w:rsidRDefault="00B41AF8" w:rsidP="0066194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BA71B5" w:rsidRPr="00212C23" w:rsidRDefault="00BA71B5" w:rsidP="0066194F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4F73B0" w:rsidRPr="00212C23">
        <w:rPr>
          <w:rFonts w:cs="Times New Roman"/>
          <w:sz w:val="24"/>
          <w:szCs w:val="24"/>
        </w:rPr>
        <w:t>Хорькова</w:t>
      </w:r>
      <w:proofErr w:type="spellEnd"/>
      <w:r w:rsidR="004F73B0" w:rsidRPr="00212C23">
        <w:rPr>
          <w:rFonts w:cs="Times New Roman"/>
          <w:sz w:val="24"/>
          <w:szCs w:val="24"/>
        </w:rPr>
        <w:t xml:space="preserve"> А.А.</w:t>
      </w:r>
    </w:p>
    <w:p w:rsidR="00BA71B5" w:rsidRPr="00212C23" w:rsidRDefault="00BA71B5" w:rsidP="00BA71B5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BA71B5" w:rsidRPr="00212C23" w:rsidRDefault="00BA71B5" w:rsidP="00BA71B5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  <w:sectPr w:rsidR="00BA71B5" w:rsidRPr="00212C23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06FEB" w:rsidRDefault="00C06FEB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C06FEB" w:rsidRDefault="00C06FEB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C06FEB" w:rsidRDefault="00C06FEB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C06FEB" w:rsidRDefault="00C06FEB" w:rsidP="00BA71B5">
      <w:pPr>
        <w:pStyle w:val="ConsPlusTitle"/>
        <w:rPr>
          <w:rFonts w:ascii="Times New Roman" w:hAnsi="Times New Roman" w:cs="Times New Roman"/>
          <w:sz w:val="18"/>
          <w:szCs w:val="18"/>
        </w:rPr>
        <w:sectPr w:rsidR="00C06FEB" w:rsidSect="00C06FEB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widowControl w:val="0"/>
        <w:suppressAutoHyphens/>
        <w:ind w:left="978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Приложение к постановлению</w:t>
      </w:r>
    </w:p>
    <w:p w:rsidR="00BA71B5" w:rsidRPr="00212C23" w:rsidRDefault="00BA71B5" w:rsidP="00BA71B5">
      <w:pPr>
        <w:widowControl w:val="0"/>
        <w:suppressAutoHyphens/>
        <w:ind w:left="9781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:rsidR="00BA71B5" w:rsidRPr="00212C23" w:rsidRDefault="00BA71B5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C34EB7" w:rsidRPr="00212C23">
        <w:rPr>
          <w:sz w:val="24"/>
          <w:szCs w:val="24"/>
        </w:rPr>
        <w:t xml:space="preserve"> </w:t>
      </w:r>
      <w:r w:rsidR="00353CD3">
        <w:rPr>
          <w:sz w:val="24"/>
          <w:szCs w:val="24"/>
        </w:rPr>
        <w:t xml:space="preserve">08.10.2020 </w:t>
      </w:r>
      <w:r w:rsidRPr="00212C23">
        <w:rPr>
          <w:rFonts w:eastAsia="Times New Roman" w:cs="Times New Roman"/>
          <w:sz w:val="24"/>
          <w:szCs w:val="24"/>
          <w:lang w:eastAsia="ru-RU"/>
        </w:rPr>
        <w:t>№</w:t>
      </w:r>
      <w:r w:rsidR="00353CD3">
        <w:rPr>
          <w:rFonts w:eastAsia="Times New Roman" w:cs="Times New Roman"/>
          <w:sz w:val="24"/>
          <w:szCs w:val="24"/>
          <w:lang w:eastAsia="ru-RU"/>
        </w:rPr>
        <w:t xml:space="preserve"> 306-п</w:t>
      </w:r>
    </w:p>
    <w:p w:rsidR="0066194F" w:rsidRPr="00212C23" w:rsidRDefault="0066194F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</w:p>
    <w:p w:rsidR="0066194F" w:rsidRPr="00212C23" w:rsidRDefault="0066194F" w:rsidP="00BA71B5">
      <w:pPr>
        <w:widowControl w:val="0"/>
        <w:suppressAutoHyphens/>
        <w:ind w:left="9781"/>
        <w:rPr>
          <w:rFonts w:eastAsia="Times New Roman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pStyle w:val="ConsPlusTitle"/>
        <w:rPr>
          <w:rFonts w:ascii="Times New Roman" w:hAnsi="Times New Roman" w:cs="Times New Roman"/>
          <w:sz w:val="24"/>
          <w:szCs w:val="18"/>
        </w:rPr>
      </w:pPr>
    </w:p>
    <w:p w:rsidR="00BA71B5" w:rsidRPr="00212C23" w:rsidRDefault="00BA71B5" w:rsidP="00BA71B5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18"/>
        </w:rPr>
      </w:pPr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:rsidR="00BA71B5" w:rsidRPr="00212C23" w:rsidRDefault="00D34E7F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BA71B5"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:rsidTr="0066194F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C6114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67846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  <w:r w:rsidR="00645A82" w:rsidRPr="00212C23">
              <w:rPr>
                <w:rFonts w:eastAsia="Calibri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bookmarkStart w:id="2" w:name="RANGE!Y243"/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8902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15915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C6114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114939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C61145" w:rsidRPr="00212C23">
              <w:rPr>
                <w:rFonts w:eastAsia="Calibri" w:cs="Times New Roman"/>
                <w:color w:val="000000"/>
                <w:sz w:val="20"/>
                <w:szCs w:val="20"/>
              </w:rPr>
              <w:t>92</w:t>
            </w:r>
            <w:r w:rsidR="00BA417A" w:rsidRPr="00212C23">
              <w:rPr>
                <w:rFonts w:eastAsia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20374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21212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18278</w:t>
            </w:r>
            <w:r w:rsidR="00BA417A" w:rsidRPr="00212C23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580E06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4212</w:t>
            </w:r>
            <w:r w:rsidR="00BA417A" w:rsidRPr="00212C23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29276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12C23">
              <w:rPr>
                <w:rFonts w:cs="Times New Roman"/>
                <w:color w:val="000000"/>
                <w:sz w:val="20"/>
                <w:szCs w:val="20"/>
              </w:rPr>
              <w:t>37127</w:t>
            </w:r>
          </w:p>
        </w:tc>
      </w:tr>
    </w:tbl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общего пользования местного значения городского округа Пущино на 01.01.2020 составляет всего 30,4 км.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372 м, из которых: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962 м;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.186 м;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3.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 Московской области;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 Московской области.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велоинфраструктуры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велопроката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>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3. «Обеспечивающая подпрограмма» (далее – Подпрограмма 3).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4. Описание целей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D34E7F" w:rsidRPr="00212C23">
        <w:rPr>
          <w:rFonts w:ascii="Times New Roman" w:hAnsi="Times New Roman" w:cs="Times New Roman"/>
          <w:sz w:val="24"/>
          <w:szCs w:val="24"/>
        </w:rPr>
        <w:t xml:space="preserve">3 </w:t>
      </w:r>
      <w:r w:rsidRPr="00212C23">
        <w:rPr>
          <w:rFonts w:ascii="Times New Roman" w:hAnsi="Times New Roman" w:cs="Times New Roman"/>
          <w:sz w:val="24"/>
          <w:szCs w:val="24"/>
        </w:rPr>
        <w:t>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разработка Проекта организации дорожного движения;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:rsidR="00BA71B5" w:rsidRPr="00212C23" w:rsidRDefault="00BA71B5" w:rsidP="00BA71B5">
      <w:pPr>
        <w:pStyle w:val="ConsPlusNormal"/>
        <w:ind w:firstLine="709"/>
        <w:rPr>
          <w:rFonts w:cs="Times New Roman"/>
          <w:sz w:val="24"/>
          <w:szCs w:val="24"/>
        </w:rPr>
      </w:pPr>
    </w:p>
    <w:p w:rsidR="00BA71B5" w:rsidRPr="00212C23" w:rsidRDefault="00BA71B5" w:rsidP="0066194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6.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</w:t>
      </w:r>
      <w:r w:rsidR="0066194F" w:rsidRPr="00212C23">
        <w:rPr>
          <w:rFonts w:ascii="Times New Roman" w:hAnsi="Times New Roman" w:cs="Times New Roman"/>
          <w:b/>
          <w:sz w:val="24"/>
          <w:szCs w:val="24"/>
        </w:rPr>
        <w:t>чных вариантов решения проблемы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Последовательность выполнения мероприятий подпрограмм определяется 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3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:rsidR="00BA71B5" w:rsidRPr="00212C23" w:rsidRDefault="00BA71B5" w:rsidP="00BA71B5">
      <w:pPr>
        <w:pStyle w:val="ConsPlusNormal"/>
        <w:ind w:firstLine="709"/>
        <w:rPr>
          <w:rFonts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rPr>
          <w:rFonts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7. Планируемые </w:t>
      </w:r>
      <w:hyperlink r:id="rId7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276"/>
        <w:gridCol w:w="879"/>
        <w:gridCol w:w="993"/>
        <w:gridCol w:w="992"/>
        <w:gridCol w:w="992"/>
        <w:gridCol w:w="992"/>
        <w:gridCol w:w="23"/>
        <w:gridCol w:w="828"/>
        <w:gridCol w:w="709"/>
        <w:gridCol w:w="1559"/>
      </w:tblGrid>
      <w:tr w:rsidR="00BA71B5" w:rsidRPr="00212C23" w:rsidTr="00580E06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(Показатель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A71B5" w:rsidRPr="00212C23" w:rsidTr="00580E06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A71B5" w:rsidRPr="00212C23" w:rsidTr="00580E06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</w:tr>
      <w:tr w:rsidR="00BA71B5" w:rsidRPr="00212C23" w:rsidTr="00580E06">
        <w:trPr>
          <w:trHeight w:val="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BA71B5" w:rsidRPr="00212C23" w:rsidTr="00580E06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Указать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66194F">
            <w:pPr>
              <w:pStyle w:val="a6"/>
              <w:numPr>
                <w:ilvl w:val="0"/>
                <w:numId w:val="4"/>
              </w:numPr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212C23" w:rsidTr="00580E06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84,3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212C23" w:rsidTr="00580E06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3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Подпрограмма «Дороги Подмосковья»</w:t>
            </w:r>
          </w:p>
        </w:tc>
      </w:tr>
      <w:tr w:rsidR="00BA71B5" w:rsidRPr="00212C23" w:rsidTr="00580E06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Указать</w:t>
            </w:r>
          </w:p>
        </w:tc>
      </w:tr>
      <w:tr w:rsidR="00BA71B5" w:rsidRPr="00212C23" w:rsidTr="00580E06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тыс.кв.м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11,214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Указать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212C23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212C23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212C23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Указать </w:t>
            </w:r>
            <w:r w:rsidRPr="00212C23">
              <w:rPr>
                <w:rFonts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Основное мероприятие 2. Ремонт, капитальный ремонт сети автомобильных дорог, мостов и путепроводов местного значения</w:t>
            </w:r>
          </w:p>
        </w:tc>
      </w:tr>
      <w:tr w:rsidR="00BA71B5" w:rsidRPr="00212C23" w:rsidTr="00580E06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3,15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Основное мероприятие 2. Ремонт, капитальный ремонт сети автомобильных дорог, мостов и путепроводов местного значения</w:t>
            </w:r>
          </w:p>
        </w:tc>
      </w:tr>
      <w:tr w:rsidR="00BA71B5" w:rsidRPr="00212C23" w:rsidTr="00580E06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B5" w:rsidRPr="00212C23" w:rsidRDefault="00BA71B5" w:rsidP="00580E0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7. Создание и обеспечение функционирования парковок (парковочных мест)</w:t>
            </w:r>
          </w:p>
        </w:tc>
      </w:tr>
    </w:tbl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693"/>
      </w:tblGrid>
      <w:tr w:rsidR="00BA71B5" w:rsidRPr="00212C23" w:rsidTr="00580E06">
        <w:trPr>
          <w:trHeight w:val="276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:rsidTr="00580E06">
        <w:trPr>
          <w:trHeight w:val="28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:rsidTr="00580E06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:rsidTr="00580E06">
        <w:trPr>
          <w:trHeight w:val="250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:rsidTr="00580E06">
        <w:trPr>
          <w:trHeight w:val="332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BA71B5" w:rsidRPr="00212C23" w:rsidRDefault="00BA71B5" w:rsidP="00580E0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 xml:space="preserve">Ср = </w:t>
            </w:r>
            <w:proofErr w:type="spellStart"/>
            <w:r w:rsidRPr="00212C23">
              <w:rPr>
                <w:rFonts w:cs="Times New Roman"/>
                <w:b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b/>
                <w:sz w:val="20"/>
                <w:szCs w:val="20"/>
              </w:rPr>
              <w:t xml:space="preserve"> * 100%</w:t>
            </w:r>
          </w:p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Рдв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:rsidTr="00580E06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:rsidTr="00580E06">
        <w:trPr>
          <w:trHeight w:val="390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км /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пог.м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:rsidTr="00580E06">
        <w:trPr>
          <w:trHeight w:val="253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:rsidTr="00580E06">
        <w:trPr>
          <w:trHeight w:val="253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:rsidTr="00580E06">
        <w:trPr>
          <w:trHeight w:val="253"/>
        </w:trPr>
        <w:tc>
          <w:tcPr>
            <w:tcW w:w="738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94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12C23">
              <w:rPr>
                <w:rFonts w:cs="Times New Roman"/>
                <w:sz w:val="20"/>
                <w:szCs w:val="20"/>
              </w:rPr>
              <w:t>машино</w:t>
            </w:r>
            <w:proofErr w:type="spellEnd"/>
            <w:r w:rsidRPr="00212C23">
              <w:rPr>
                <w:rFonts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:rsidR="00BA71B5" w:rsidRPr="00212C23" w:rsidRDefault="00BA71B5" w:rsidP="00580E06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 Подпрограмма «Пассажирский транспорт общего пользования»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:rsidTr="00580E06">
        <w:trPr>
          <w:trHeight w:val="751"/>
        </w:trPr>
        <w:tc>
          <w:tcPr>
            <w:tcW w:w="170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BA71B5" w:rsidRPr="00212C23" w:rsidTr="00580E06">
        <w:trPr>
          <w:trHeight w:val="259"/>
        </w:trPr>
        <w:tc>
          <w:tcPr>
            <w:tcW w:w="1701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BA71B5" w:rsidRPr="00212C23" w:rsidTr="00580E06">
        <w:trPr>
          <w:trHeight w:val="534"/>
        </w:trPr>
        <w:tc>
          <w:tcPr>
            <w:tcW w:w="170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A71B5" w:rsidRPr="00212C23" w:rsidTr="00580E06">
        <w:trPr>
          <w:trHeight w:val="418"/>
        </w:trPr>
        <w:tc>
          <w:tcPr>
            <w:tcW w:w="170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580E06">
        <w:trPr>
          <w:trHeight w:val="809"/>
        </w:trPr>
        <w:tc>
          <w:tcPr>
            <w:tcW w:w="170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580E06">
        <w:trPr>
          <w:trHeight w:val="621"/>
        </w:trPr>
        <w:tc>
          <w:tcPr>
            <w:tcW w:w="170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580E06">
        <w:trPr>
          <w:trHeight w:val="809"/>
        </w:trPr>
        <w:tc>
          <w:tcPr>
            <w:tcW w:w="170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580E06">
        <w:trPr>
          <w:trHeight w:val="404"/>
        </w:trPr>
        <w:tc>
          <w:tcPr>
            <w:tcW w:w="170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11.2. Общая характеристика реализации Подпрограммы 1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настоящее время транспортное обслуживание городского округа Пущино Московской области обеспечивает предприятие: автоколонна № 1790 АО МО «</w:t>
      </w:r>
      <w:proofErr w:type="spellStart"/>
      <w:r w:rsidRPr="00212C23">
        <w:rPr>
          <w:rFonts w:ascii="Times New Roman" w:hAnsi="Times New Roman" w:cs="Times New Roman"/>
          <w:sz w:val="24"/>
          <w:szCs w:val="24"/>
        </w:rPr>
        <w:t>Мострансавто</w:t>
      </w:r>
      <w:proofErr w:type="spellEnd"/>
      <w:r w:rsidRPr="00212C2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11.3. Описание целей и задач Подпрограммы 1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:rsidR="00BA71B5" w:rsidRPr="00212C23" w:rsidRDefault="00BA71B5" w:rsidP="00BA71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BA71B5" w:rsidRPr="00212C23" w:rsidRDefault="00BA71B5" w:rsidP="00BA71B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11.4. Характеристика проблем и мероприятий Подпрограммы 1</w:t>
      </w:r>
      <w:r w:rsidRPr="00212C2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BA71B5" w:rsidRPr="00212C23" w:rsidRDefault="00BA71B5" w:rsidP="00BA71B5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:rsidR="00BA71B5" w:rsidRPr="00212C23" w:rsidRDefault="00BA71B5" w:rsidP="00BA71B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:rsidR="00BA71B5" w:rsidRPr="00212C23" w:rsidRDefault="00BA71B5" w:rsidP="00BA71B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11.5. Перечень мероприятий подпрограммы 1 «Пассажирский транспорт общего пользования»</w:t>
      </w:r>
    </w:p>
    <w:p w:rsidR="00BA71B5" w:rsidRPr="00212C23" w:rsidRDefault="00BA71B5" w:rsidP="00BA71B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559"/>
        <w:gridCol w:w="1417"/>
        <w:gridCol w:w="1560"/>
        <w:gridCol w:w="708"/>
        <w:gridCol w:w="709"/>
        <w:gridCol w:w="709"/>
        <w:gridCol w:w="709"/>
        <w:gridCol w:w="708"/>
        <w:gridCol w:w="690"/>
        <w:gridCol w:w="19"/>
        <w:gridCol w:w="738"/>
        <w:gridCol w:w="1559"/>
        <w:gridCol w:w="709"/>
      </w:tblGrid>
      <w:tr w:rsidR="00BA71B5" w:rsidRPr="00212C23" w:rsidTr="00580E06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spacing w:after="200" w:line="276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A71B5" w:rsidRPr="00212C23" w:rsidTr="00580E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>Подпрограмма «Пассажирский транспорт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BA71B5" w:rsidRPr="00212C23" w:rsidTr="00580E06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Мероприятие 1. 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BA71B5" w:rsidRPr="00212C23" w:rsidTr="00580E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8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4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580E06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580E06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580E06"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 Подпрограмма 2 «Дороги Подмосковья»</w:t>
      </w: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227"/>
        <w:gridCol w:w="1210"/>
        <w:gridCol w:w="1478"/>
        <w:gridCol w:w="1613"/>
        <w:gridCol w:w="1893"/>
        <w:gridCol w:w="2006"/>
      </w:tblGrid>
      <w:tr w:rsidR="00BA71B5" w:rsidRPr="00212C23" w:rsidTr="00580E06">
        <w:trPr>
          <w:trHeight w:val="729"/>
        </w:trPr>
        <w:tc>
          <w:tcPr>
            <w:tcW w:w="185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BA71B5" w:rsidRPr="00212C23" w:rsidTr="00580E06">
        <w:trPr>
          <w:trHeight w:val="251"/>
        </w:trPr>
        <w:tc>
          <w:tcPr>
            <w:tcW w:w="1851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BA71B5" w:rsidRPr="00212C23" w:rsidTr="00580E06">
        <w:trPr>
          <w:trHeight w:val="518"/>
        </w:trPr>
        <w:tc>
          <w:tcPr>
            <w:tcW w:w="185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10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78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613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893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006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A71B5" w:rsidRPr="00212C23" w:rsidTr="00580E06">
        <w:trPr>
          <w:trHeight w:val="406"/>
        </w:trPr>
        <w:tc>
          <w:tcPr>
            <w:tcW w:w="185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227" w:type="dxa"/>
            <w:shd w:val="clear" w:color="auto" w:fill="auto"/>
          </w:tcPr>
          <w:p w:rsidR="00BA71B5" w:rsidRPr="00212C23" w:rsidRDefault="00E7482A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22658</w:t>
            </w:r>
          </w:p>
        </w:tc>
        <w:tc>
          <w:tcPr>
            <w:tcW w:w="1210" w:type="dxa"/>
            <w:shd w:val="clear" w:color="auto" w:fill="auto"/>
          </w:tcPr>
          <w:p w:rsidR="00BA71B5" w:rsidRPr="00212C23" w:rsidRDefault="00BA71B5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12372</w:t>
            </w:r>
          </w:p>
        </w:tc>
        <w:tc>
          <w:tcPr>
            <w:tcW w:w="1478" w:type="dxa"/>
            <w:shd w:val="clear" w:color="auto" w:fill="auto"/>
          </w:tcPr>
          <w:p w:rsidR="00BA71B5" w:rsidRPr="00212C23" w:rsidRDefault="00BA71B5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20223</w:t>
            </w:r>
          </w:p>
        </w:tc>
        <w:tc>
          <w:tcPr>
            <w:tcW w:w="161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212C23" w:rsidRDefault="007F1420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55253</w:t>
            </w:r>
          </w:p>
        </w:tc>
      </w:tr>
      <w:tr w:rsidR="00BA71B5" w:rsidRPr="00212C23" w:rsidTr="00580E06">
        <w:trPr>
          <w:trHeight w:val="786"/>
        </w:trPr>
        <w:tc>
          <w:tcPr>
            <w:tcW w:w="185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27" w:type="dxa"/>
            <w:shd w:val="clear" w:color="auto" w:fill="auto"/>
          </w:tcPr>
          <w:p w:rsidR="00BA71B5" w:rsidRPr="00212C23" w:rsidRDefault="00E7482A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11789</w:t>
            </w:r>
          </w:p>
        </w:tc>
        <w:tc>
          <w:tcPr>
            <w:tcW w:w="1210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8902</w:t>
            </w:r>
          </w:p>
        </w:tc>
        <w:tc>
          <w:tcPr>
            <w:tcW w:w="1478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15915</w:t>
            </w:r>
          </w:p>
        </w:tc>
        <w:tc>
          <w:tcPr>
            <w:tcW w:w="161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212C23" w:rsidRDefault="007F1420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36606</w:t>
            </w:r>
          </w:p>
        </w:tc>
      </w:tr>
      <w:tr w:rsidR="00BA71B5" w:rsidRPr="00212C23" w:rsidTr="00580E06">
        <w:trPr>
          <w:trHeight w:val="603"/>
        </w:trPr>
        <w:tc>
          <w:tcPr>
            <w:tcW w:w="185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227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580E06">
        <w:trPr>
          <w:trHeight w:val="786"/>
        </w:trPr>
        <w:tc>
          <w:tcPr>
            <w:tcW w:w="1851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227" w:type="dxa"/>
            <w:shd w:val="clear" w:color="auto" w:fill="auto"/>
          </w:tcPr>
          <w:p w:rsidR="00BA71B5" w:rsidRPr="00212C23" w:rsidRDefault="00E7482A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10869</w:t>
            </w:r>
          </w:p>
        </w:tc>
        <w:tc>
          <w:tcPr>
            <w:tcW w:w="1210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1478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4308</w:t>
            </w:r>
          </w:p>
        </w:tc>
        <w:tc>
          <w:tcPr>
            <w:tcW w:w="161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212C23" w:rsidRDefault="007F1420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18647</w:t>
            </w:r>
          </w:p>
        </w:tc>
      </w:tr>
      <w:tr w:rsidR="00BA71B5" w:rsidRPr="00212C23" w:rsidTr="00580E06">
        <w:trPr>
          <w:trHeight w:val="392"/>
        </w:trPr>
        <w:tc>
          <w:tcPr>
            <w:tcW w:w="1851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:rsidR="00BA71B5" w:rsidRPr="00212C23" w:rsidRDefault="00BA71B5" w:rsidP="00580E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27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10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8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006" w:type="dxa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12.2. Характеристика проблемы в сфере дорожно-транспортного комплекса, на решение которой направлена Подпрограмма 2</w:t>
      </w:r>
    </w:p>
    <w:p w:rsidR="00BA71B5" w:rsidRPr="00212C23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Протяженность автомобильных дорог общего пользования местного значения города Пущино на 01.01.2020 составляет всего30,4 км.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 372 м, из которых: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Площадь асфальтобетонного покрытия автомобильных дорог, не отвечающих нормативным требованиям, на 01.01.2020 составляет 15%.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Описание целей и задач Подпрограммы 2 </w:t>
      </w:r>
      <w:r w:rsidRPr="00212C23">
        <w:rPr>
          <w:rFonts w:eastAsiaTheme="minorEastAsia" w:cs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подпрограмм.</w:t>
      </w:r>
    </w:p>
    <w:p w:rsidR="00BA71B5" w:rsidRPr="00212C23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66194F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BA71B5" w:rsidRPr="00212C23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:rsidR="00BA71B5" w:rsidRPr="00212C23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:rsidR="00BA71B5" w:rsidRPr="00212C23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:rsidR="00BA71B5" w:rsidRPr="00212C23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BA71B5">
      <w:pPr>
        <w:ind w:firstLine="709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:rsidR="00BA71B5" w:rsidRPr="00212C23" w:rsidRDefault="00BA71B5" w:rsidP="00BA71B5">
      <w:pPr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12.4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Характеристика проблем и мероприятий Подпрограммы 2</w:t>
      </w:r>
    </w:p>
    <w:p w:rsidR="00BA71B5" w:rsidRPr="00212C23" w:rsidRDefault="00BA71B5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BA71B5" w:rsidRPr="00212C23" w:rsidRDefault="0066194F" w:rsidP="00BA71B5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:rsidR="00BA71B5" w:rsidRPr="00212C23" w:rsidRDefault="00BA71B5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p w:rsidR="004756F8" w:rsidRPr="00212C23" w:rsidRDefault="004756F8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503"/>
        <w:gridCol w:w="1192"/>
        <w:gridCol w:w="1489"/>
        <w:gridCol w:w="1640"/>
        <w:gridCol w:w="744"/>
        <w:gridCol w:w="745"/>
        <w:gridCol w:w="745"/>
        <w:gridCol w:w="745"/>
        <w:gridCol w:w="744"/>
        <w:gridCol w:w="745"/>
        <w:gridCol w:w="1123"/>
        <w:gridCol w:w="1292"/>
      </w:tblGrid>
      <w:tr w:rsidR="00BA71B5" w:rsidRPr="00212C23" w:rsidTr="00BA71B5">
        <w:trPr>
          <w:trHeight w:val="282"/>
        </w:trPr>
        <w:tc>
          <w:tcPr>
            <w:tcW w:w="894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Подпрограмма «Дороги Подмосковья»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55253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22658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12372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20223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A71B5" w:rsidRPr="00212C23" w:rsidTr="0066194F">
        <w:trPr>
          <w:trHeight w:val="282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Основное мероприятие 1. Строительство и реконструкция автомобильных дорог местного значения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876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1.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2.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Основное мероприятие 2.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55253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22658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12372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20223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36016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19237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11459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3470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4308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1.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36606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11789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36606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8902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15915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3. </w:t>
            </w:r>
            <w:proofErr w:type="spellStart"/>
            <w:r w:rsidRPr="00212C23">
              <w:rPr>
                <w:rFonts w:cs="Times New Roman"/>
                <w:sz w:val="18"/>
                <w:szCs w:val="18"/>
              </w:rPr>
              <w:t>Софинансирование</w:t>
            </w:r>
            <w:proofErr w:type="spellEnd"/>
            <w:r w:rsidRPr="00212C23">
              <w:rPr>
                <w:rFonts w:cs="Times New Roman"/>
                <w:sz w:val="18"/>
                <w:szCs w:val="18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4. 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5.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14508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7664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14508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7664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3422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6. Мероприятия по обеспечению безопасности дорожного движения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7. Создание и обеспечение функционирования парковок (парковочных мест)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292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66194F">
        <w:trPr>
          <w:trHeight w:val="471"/>
        </w:trPr>
        <w:tc>
          <w:tcPr>
            <w:tcW w:w="894" w:type="dxa"/>
            <w:vMerge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BA71B5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3" w:type="dxa"/>
            <w:vMerge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vMerge/>
          </w:tcPr>
          <w:p w:rsidR="00BA71B5" w:rsidRPr="00212C23" w:rsidRDefault="00BA71B5" w:rsidP="00BA71B5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 Подпрограмма 5 «Обеспечивающая подпрограмма»</w:t>
      </w: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5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:rsidR="00BA71B5" w:rsidRPr="00212C23" w:rsidRDefault="00BA71B5" w:rsidP="00BA71B5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BA71B5" w:rsidRPr="00212C23" w:rsidTr="0066194F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BA71B5" w:rsidRPr="00212C23" w:rsidTr="0066194F">
        <w:trPr>
          <w:trHeight w:val="70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BA71B5" w:rsidRPr="00212C23" w:rsidTr="0066194F">
        <w:trPr>
          <w:trHeight w:val="70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7F1420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16903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41AF8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53275</w:t>
            </w:r>
          </w:p>
        </w:tc>
      </w:tr>
      <w:tr w:rsidR="00BA71B5" w:rsidRPr="00212C23" w:rsidTr="0066194F">
        <w:trPr>
          <w:trHeight w:val="182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66194F">
        <w:trPr>
          <w:trHeight w:val="70"/>
        </w:trPr>
        <w:tc>
          <w:tcPr>
            <w:tcW w:w="21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BA71B5" w:rsidRPr="00212C23" w:rsidTr="0066194F">
        <w:trPr>
          <w:trHeight w:val="70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7F1420" w:rsidP="007F1420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5</w:t>
            </w:r>
            <w:r w:rsidR="007F1420" w:rsidRPr="00212C23">
              <w:rPr>
                <w:rFonts w:ascii="Times New Roman" w:hAnsi="Times New Roman" w:cs="Times New Roman"/>
                <w:sz w:val="20"/>
              </w:rPr>
              <w:t>3275</w:t>
            </w:r>
          </w:p>
        </w:tc>
      </w:tr>
      <w:tr w:rsidR="00BA71B5" w:rsidRPr="00212C23" w:rsidTr="0066194F">
        <w:trPr>
          <w:trHeight w:val="60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580E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A71B5" w:rsidRPr="00212C23" w:rsidRDefault="00BA71B5" w:rsidP="007F14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A71B5" w:rsidRPr="00212C23" w:rsidRDefault="00BA71B5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t>13.2. Характеристика проблемы в сфере дорожно-транспортного комплекса, на решение которой направлена Подпрограмма 3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:rsidR="00BA71B5" w:rsidRPr="00212C23" w:rsidRDefault="00BA71B5" w:rsidP="00B42B9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A71B5" w:rsidRPr="00212C23" w:rsidRDefault="00BA71B5" w:rsidP="00B42B9D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t xml:space="preserve">13.3. Описание целей и задач Подпрограммы 3 </w:t>
      </w:r>
      <w:r w:rsidRPr="00212C23">
        <w:rPr>
          <w:rFonts w:eastAsia="Times New Roman" w:cs="Times New Roman"/>
          <w:b/>
          <w:bCs/>
          <w:sz w:val="24"/>
          <w:szCs w:val="24"/>
          <w:lang w:eastAsia="ru-RU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</w:t>
      </w:r>
      <w:r w:rsidR="00B42B9D" w:rsidRPr="00212C23">
        <w:rPr>
          <w:rFonts w:eastAsia="Times New Roman" w:cs="Times New Roman"/>
          <w:b/>
          <w:bCs/>
          <w:sz w:val="24"/>
          <w:szCs w:val="24"/>
          <w:lang w:eastAsia="ru-RU"/>
        </w:rPr>
        <w:t>еализуемых в рамках подпрограмм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>Целью Подпрограммы 3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Основные цели и задачи Подпрограммы 3: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МБУ «Благоустройство».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A71B5" w:rsidRPr="00212C23" w:rsidRDefault="00BA71B5" w:rsidP="00BA71B5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t>13.4. Характеристика проблем и мероприятий Подпрограммы 3</w:t>
      </w:r>
    </w:p>
    <w:p w:rsidR="00BA71B5" w:rsidRPr="00212C23" w:rsidRDefault="00BA71B5" w:rsidP="00BA71B5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A71B5" w:rsidRPr="00212C23" w:rsidRDefault="00BA71B5" w:rsidP="00BA71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3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BA71B5" w:rsidRPr="00212C23" w:rsidRDefault="00BA71B5" w:rsidP="00BA71B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Подпрограмма 3 включает в себя следующие мероприятия: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:rsidR="00BA71B5" w:rsidRPr="00212C23" w:rsidRDefault="00BA71B5" w:rsidP="00BA71B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:rsidR="00BA71B5" w:rsidRPr="00212C23" w:rsidRDefault="00BA71B5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BA71B5" w:rsidRPr="00212C23" w:rsidRDefault="00BA71B5" w:rsidP="00BA71B5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3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подпрограмма»</w:t>
      </w:r>
    </w:p>
    <w:p w:rsidR="00BA71B5" w:rsidRPr="00212C23" w:rsidRDefault="00BA71B5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056"/>
        <w:gridCol w:w="1639"/>
        <w:gridCol w:w="1489"/>
        <w:gridCol w:w="1640"/>
        <w:gridCol w:w="744"/>
        <w:gridCol w:w="745"/>
        <w:gridCol w:w="745"/>
        <w:gridCol w:w="745"/>
        <w:gridCol w:w="744"/>
        <w:gridCol w:w="745"/>
        <w:gridCol w:w="1688"/>
        <w:gridCol w:w="726"/>
      </w:tblGrid>
      <w:tr w:rsidR="00BA71B5" w:rsidRPr="00212C23" w:rsidTr="00BA71B5">
        <w:trPr>
          <w:trHeight w:val="471"/>
        </w:trPr>
        <w:tc>
          <w:tcPr>
            <w:tcW w:w="895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5" w:type="dxa"/>
            <w:gridSpan w:val="2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53275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7F1420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</w:p>
        </w:tc>
        <w:tc>
          <w:tcPr>
            <w:tcW w:w="726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53275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7F1420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53275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7F1420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16903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52315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7F1420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41AF8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52315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7F1420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16583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726" w:type="dxa"/>
            <w:vMerge w:val="restart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A71B5" w:rsidRPr="00212C23" w:rsidTr="00BA71B5">
        <w:trPr>
          <w:trHeight w:val="471"/>
        </w:trPr>
        <w:tc>
          <w:tcPr>
            <w:tcW w:w="895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BA71B5" w:rsidRPr="00212C23" w:rsidRDefault="00BA71B5" w:rsidP="00580E06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40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88" w:type="dxa"/>
            <w:vMerge/>
            <w:shd w:val="clear" w:color="auto" w:fill="auto"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vMerge/>
          </w:tcPr>
          <w:p w:rsidR="00BA71B5" w:rsidRPr="00212C23" w:rsidRDefault="00BA71B5" w:rsidP="00580E0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</w:p>
    <w:p w:rsidR="00BA71B5" w:rsidRPr="00212C23" w:rsidRDefault="00BA71B5" w:rsidP="00BA71B5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:rsidR="00BA71B5" w:rsidRPr="00212C23" w:rsidRDefault="00BA71B5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</w:p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км / 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пог.м</w:t>
            </w:r>
            <w:proofErr w:type="spellEnd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A71B5" w:rsidRPr="00506FEA" w:rsidTr="00BA71B5">
        <w:tc>
          <w:tcPr>
            <w:tcW w:w="755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:rsidR="00BA71B5" w:rsidRPr="00212C23" w:rsidRDefault="00BA71B5" w:rsidP="00580E06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</w:t>
            </w:r>
            <w:proofErr w:type="gram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парковочного пространства на улично-дорожной сети (оценивается на конец года), машиноместа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</w:t>
            </w:r>
            <w:proofErr w:type="spell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тыс.</w:t>
            </w:r>
            <w:proofErr w:type="gramStart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:rsidR="00BA71B5" w:rsidRPr="00212C23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A71B5" w:rsidRPr="0066194F" w:rsidRDefault="00BA71B5" w:rsidP="00580E06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:rsidR="00BA71B5" w:rsidRDefault="00BA71B5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E299A"/>
    <w:multiLevelType w:val="hybridMultilevel"/>
    <w:tmpl w:val="144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212C23"/>
    <w:rsid w:val="00252EF7"/>
    <w:rsid w:val="00353CD3"/>
    <w:rsid w:val="004756F8"/>
    <w:rsid w:val="004F73B0"/>
    <w:rsid w:val="00580E06"/>
    <w:rsid w:val="00645A82"/>
    <w:rsid w:val="0066194F"/>
    <w:rsid w:val="006E29C2"/>
    <w:rsid w:val="007F1420"/>
    <w:rsid w:val="00B41AF8"/>
    <w:rsid w:val="00B42B9D"/>
    <w:rsid w:val="00BA417A"/>
    <w:rsid w:val="00BA71B5"/>
    <w:rsid w:val="00C06FEB"/>
    <w:rsid w:val="00C34EB7"/>
    <w:rsid w:val="00C61145"/>
    <w:rsid w:val="00D34E7F"/>
    <w:rsid w:val="00E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B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4BE5-A3F4-41F4-ADA5-5ABB8938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9</cp:revision>
  <cp:lastPrinted>2020-10-08T14:11:00Z</cp:lastPrinted>
  <dcterms:created xsi:type="dcterms:W3CDTF">2020-09-10T09:51:00Z</dcterms:created>
  <dcterms:modified xsi:type="dcterms:W3CDTF">2020-10-09T05:48:00Z</dcterms:modified>
</cp:coreProperties>
</file>